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6773" w:rsidRPr="00124681" w:rsidRDefault="006B6773" w:rsidP="00767F0C">
      <w:pPr>
        <w:widowControl w:val="0"/>
        <w:spacing w:before="120" w:after="120" w:line="360" w:lineRule="auto"/>
        <w:ind w:left="-476"/>
        <w:jc w:val="center"/>
        <w:rPr>
          <w:rFonts w:ascii="David" w:hAnsi="David" w:cs="David"/>
          <w:b/>
          <w:bCs/>
          <w:u w:val="single"/>
          <w:rtl/>
        </w:rPr>
      </w:pPr>
      <w:bookmarkStart w:id="0" w:name="_GoBack"/>
      <w:bookmarkEnd w:id="0"/>
      <w:r w:rsidRPr="00124681">
        <w:rPr>
          <w:rFonts w:ascii="David" w:hAnsi="David" w:cs="David" w:hint="cs"/>
          <w:b/>
          <w:bCs/>
          <w:u w:val="single"/>
          <w:rtl/>
        </w:rPr>
        <w:t>מכרז פומבי מס' 1001/21</w:t>
      </w:r>
    </w:p>
    <w:p w:rsidR="006B6773" w:rsidRPr="00124681" w:rsidRDefault="006B6773" w:rsidP="00767F0C">
      <w:pPr>
        <w:spacing w:before="120" w:after="120" w:line="360" w:lineRule="auto"/>
        <w:jc w:val="center"/>
        <w:rPr>
          <w:rFonts w:cs="David"/>
          <w:b/>
          <w:bCs/>
          <w:u w:val="single"/>
          <w:rtl/>
        </w:rPr>
      </w:pPr>
      <w:r w:rsidRPr="00124681">
        <w:rPr>
          <w:rFonts w:cs="David" w:hint="cs"/>
          <w:b/>
          <w:bCs/>
          <w:u w:val="single"/>
          <w:rtl/>
        </w:rPr>
        <w:t>הקמת רשימת מציעים למתן שירותי</w:t>
      </w:r>
      <w:r w:rsidRPr="00124681">
        <w:rPr>
          <w:rFonts w:cs="David"/>
          <w:b/>
          <w:bCs/>
          <w:u w:val="single"/>
          <w:rtl/>
        </w:rPr>
        <w:t xml:space="preserve"> הקמה, ניהול והפעלה של מוקדים עבור זרוע עבודה</w:t>
      </w:r>
      <w:r w:rsidRPr="00124681">
        <w:rPr>
          <w:rFonts w:cs="David" w:hint="cs"/>
          <w:b/>
          <w:bCs/>
          <w:u w:val="single"/>
          <w:rtl/>
        </w:rPr>
        <w:t xml:space="preserve"> (מכרז מסגרת)</w:t>
      </w:r>
    </w:p>
    <w:p w:rsidR="006B6773" w:rsidRPr="00124681" w:rsidRDefault="006B6773" w:rsidP="00767F0C">
      <w:pPr>
        <w:numPr>
          <w:ilvl w:val="0"/>
          <w:numId w:val="20"/>
        </w:numPr>
        <w:spacing w:before="120" w:after="120" w:line="360" w:lineRule="auto"/>
        <w:jc w:val="both"/>
        <w:rPr>
          <w:rFonts w:ascii="David" w:hAnsi="David" w:cs="David"/>
          <w:rtl/>
        </w:rPr>
      </w:pPr>
      <w:r w:rsidRPr="00124681">
        <w:rPr>
          <w:rFonts w:ascii="David" w:hAnsi="David" w:cs="David"/>
          <w:rtl/>
        </w:rPr>
        <w:t xml:space="preserve">זרוע עבודה במשרד העבודה, הרווחה והשירותים החברתיים (להלן בהתאמה: "היחידה", "המשרד", "הזרוע"), באמצעות ועדת המכרזים המשרדית (להלן: "ועדת המכרזים"), מזמינה בזה גופים להגיש הצעות על מנת להיכלל ברשימת המציעים (להלן: "הרשימה" או "רשימת המציעים") לצורך </w:t>
      </w:r>
      <w:r w:rsidR="00E13137" w:rsidRPr="00124681">
        <w:rPr>
          <w:rFonts w:ascii="David" w:hAnsi="David" w:cs="David" w:hint="cs"/>
          <w:rtl/>
        </w:rPr>
        <w:t>מתן</w:t>
      </w:r>
      <w:r w:rsidR="00E13137" w:rsidRPr="00124681">
        <w:rPr>
          <w:rFonts w:ascii="David" w:hAnsi="David" w:cs="David"/>
          <w:rtl/>
        </w:rPr>
        <w:t xml:space="preserve"> </w:t>
      </w:r>
      <w:r w:rsidRPr="00124681">
        <w:rPr>
          <w:rFonts w:ascii="David" w:hAnsi="David" w:cs="David"/>
          <w:rtl/>
        </w:rPr>
        <w:t>שירותי הקמה, ניהול והפעלה של מוקדים שונים עבור זרוע עבודה לפי צרכי היחידות השונות של הזרוע</w:t>
      </w:r>
      <w:r w:rsidRPr="00124681">
        <w:rPr>
          <w:rFonts w:ascii="David" w:hAnsi="David" w:cs="David" w:hint="cs"/>
          <w:rtl/>
        </w:rPr>
        <w:t xml:space="preserve">. </w:t>
      </w:r>
    </w:p>
    <w:p w:rsidR="006B6773" w:rsidRPr="00124681" w:rsidRDefault="006B6773" w:rsidP="00767F0C">
      <w:pPr>
        <w:numPr>
          <w:ilvl w:val="0"/>
          <w:numId w:val="20"/>
        </w:numPr>
        <w:spacing w:before="120" w:after="120" w:line="360" w:lineRule="auto"/>
        <w:ind w:left="425"/>
        <w:jc w:val="both"/>
        <w:rPr>
          <w:b/>
          <w:bCs/>
          <w:color w:val="000000" w:themeColor="text1"/>
        </w:rPr>
      </w:pPr>
      <w:r w:rsidRPr="00124681">
        <w:rPr>
          <w:rFonts w:cs="David" w:hint="cs"/>
          <w:b/>
          <w:bCs/>
          <w:rtl/>
        </w:rPr>
        <w:t xml:space="preserve">סוג מכרז: </w:t>
      </w:r>
      <w:r w:rsidRPr="00124681">
        <w:rPr>
          <w:rFonts w:cs="David"/>
          <w:rtl/>
        </w:rPr>
        <w:t>מכרז זה הינו מכרז מסגרת, בהתאם להוראות תקנה 17ו</w:t>
      </w:r>
      <w:r w:rsidRPr="00124681">
        <w:rPr>
          <w:rFonts w:cs="David" w:hint="cs"/>
          <w:rtl/>
        </w:rPr>
        <w:t xml:space="preserve"> </w:t>
      </w:r>
      <w:r w:rsidRPr="00124681">
        <w:rPr>
          <w:rFonts w:cs="David"/>
          <w:rtl/>
        </w:rPr>
        <w:t xml:space="preserve">לתקנות חובת המכרזים ולהוראת התכ"ם 7.3.4.2 </w:t>
      </w:r>
    </w:p>
    <w:p w:rsidR="006B6773" w:rsidRPr="00124681" w:rsidRDefault="006B6773" w:rsidP="00767F0C">
      <w:pPr>
        <w:numPr>
          <w:ilvl w:val="0"/>
          <w:numId w:val="20"/>
        </w:numPr>
        <w:spacing w:before="120" w:after="120" w:line="360" w:lineRule="auto"/>
        <w:ind w:left="425"/>
        <w:jc w:val="both"/>
        <w:rPr>
          <w:rFonts w:cs="David"/>
          <w:b/>
          <w:bCs/>
        </w:rPr>
      </w:pPr>
      <w:r w:rsidRPr="00124681">
        <w:rPr>
          <w:rFonts w:cs="David" w:hint="cs"/>
          <w:b/>
          <w:bCs/>
          <w:rtl/>
        </w:rPr>
        <w:t>להלן תמצית השירותים אשר יינתנ</w:t>
      </w:r>
      <w:r w:rsidRPr="00124681">
        <w:rPr>
          <w:rFonts w:cs="David" w:hint="eastAsia"/>
          <w:b/>
          <w:bCs/>
          <w:rtl/>
        </w:rPr>
        <w:t>ו</w:t>
      </w:r>
      <w:r w:rsidRPr="00124681">
        <w:rPr>
          <w:rFonts w:cs="David" w:hint="cs"/>
          <w:b/>
          <w:bCs/>
          <w:rtl/>
        </w:rPr>
        <w:t xml:space="preserve"> בהתאם לצורך ודרישות המשרד: </w:t>
      </w:r>
    </w:p>
    <w:p w:rsidR="006B6773" w:rsidRPr="00124681" w:rsidRDefault="006B6773" w:rsidP="00767F0C">
      <w:pPr>
        <w:spacing w:before="120" w:after="120" w:line="360" w:lineRule="auto"/>
        <w:ind w:left="425"/>
        <w:jc w:val="both"/>
        <w:rPr>
          <w:rFonts w:ascii="David" w:hAnsi="David" w:cs="David"/>
          <w:rtl/>
        </w:rPr>
      </w:pPr>
      <w:r w:rsidRPr="00124681">
        <w:rPr>
          <w:rFonts w:ascii="David" w:hAnsi="David" w:cs="David"/>
          <w:rtl/>
        </w:rPr>
        <w:t xml:space="preserve">ארבעת המציעים אשר יעמדו בתנאי המכרז, ויקבלו את הציון הגבוה ביותר, ובתנאי כי עברו את הציון מינימאלי כמפורט בסעיף </w:t>
      </w:r>
      <w:r w:rsidRPr="00124681">
        <w:rPr>
          <w:rFonts w:ascii="David" w:hAnsi="David" w:cs="David"/>
          <w:cs/>
        </w:rPr>
        <w:t>‎</w:t>
      </w:r>
      <w:r w:rsidRPr="00124681">
        <w:rPr>
          <w:rFonts w:ascii="David" w:hAnsi="David" w:cs="David"/>
        </w:rPr>
        <w:t>7.1</w:t>
      </w:r>
      <w:r w:rsidRPr="00124681">
        <w:rPr>
          <w:rFonts w:ascii="David" w:hAnsi="David" w:cs="David"/>
          <w:rtl/>
        </w:rPr>
        <w:t xml:space="preserve"> </w:t>
      </w:r>
      <w:r w:rsidRPr="00124681">
        <w:rPr>
          <w:rFonts w:ascii="David" w:hAnsi="David" w:cs="David" w:hint="cs"/>
          <w:rtl/>
        </w:rPr>
        <w:t xml:space="preserve">למכרז </w:t>
      </w:r>
      <w:r w:rsidRPr="00124681">
        <w:rPr>
          <w:rFonts w:ascii="David" w:hAnsi="David" w:cs="David"/>
          <w:rtl/>
        </w:rPr>
        <w:t xml:space="preserve">יכנסו לרשימת המציעים. </w:t>
      </w:r>
    </w:p>
    <w:p w:rsidR="006B6773" w:rsidRPr="00124681" w:rsidRDefault="006B6773" w:rsidP="00767F0C">
      <w:pPr>
        <w:spacing w:before="120" w:after="120" w:line="360" w:lineRule="auto"/>
        <w:ind w:left="360"/>
        <w:jc w:val="both"/>
        <w:rPr>
          <w:rFonts w:ascii="David" w:hAnsi="David" w:cs="David"/>
          <w:rtl/>
        </w:rPr>
      </w:pPr>
      <w:r w:rsidRPr="00124681">
        <w:rPr>
          <w:rFonts w:ascii="David" w:hAnsi="David" w:cs="David"/>
          <w:rtl/>
        </w:rPr>
        <w:t>במהלך תקופת ההתקשרות, המשרד יבצע מעת לעת פניות בכתב לכלל הגופים שנכנסו לרשימת המציעים במסגרת מכרז זה, לצורך קבלת הצעות להקמת, ניהול והפעלת מוקד ספציפי, על פי הצורך. בכל פניה יכללו הצרכים של המשרד ביחס לכל מוקד, המציעים שברשימה יגישו הצעתם (לרבות הצעת מחיר) למתן השירותים ביחס לכל פניה. זהות נותן השירותים מולו תבוצע בפועל הזמנה של שירותים כלשהם תקבע לאחר בחירת הזוכה בפניה פרטנית על פי הליך התיחור</w:t>
      </w:r>
      <w:r w:rsidRPr="00124681">
        <w:rPr>
          <w:rFonts w:ascii="David" w:hAnsi="David" w:cs="David" w:hint="cs"/>
          <w:rtl/>
        </w:rPr>
        <w:t xml:space="preserve">. </w:t>
      </w:r>
    </w:p>
    <w:p w:rsidR="006B6773" w:rsidRPr="00124681" w:rsidRDefault="006B6773" w:rsidP="00767F0C">
      <w:pPr>
        <w:spacing w:before="120" w:after="120" w:line="360" w:lineRule="auto"/>
        <w:ind w:left="357"/>
        <w:jc w:val="both"/>
        <w:rPr>
          <w:rFonts w:asciiTheme="minorHAnsi" w:eastAsiaTheme="minorHAnsi" w:hAnsiTheme="minorHAnsi" w:cs="David"/>
          <w:rtl/>
        </w:rPr>
      </w:pPr>
      <w:r w:rsidRPr="00124681">
        <w:rPr>
          <w:rFonts w:asciiTheme="minorHAnsi" w:eastAsiaTheme="minorHAnsi" w:hAnsiTheme="minorHAnsi" w:cs="David"/>
          <w:rtl/>
        </w:rPr>
        <w:t xml:space="preserve">הזוכים </w:t>
      </w:r>
      <w:r w:rsidRPr="00124681">
        <w:rPr>
          <w:rFonts w:asciiTheme="minorHAnsi" w:eastAsiaTheme="minorHAnsi" w:hAnsiTheme="minorHAnsi" w:cs="David" w:hint="cs"/>
          <w:rtl/>
        </w:rPr>
        <w:t>בפניה פרטנית מסוימת שתפורסם במסגרת מכרז זה,</w:t>
      </w:r>
      <w:r w:rsidRPr="00124681">
        <w:rPr>
          <w:rFonts w:asciiTheme="minorHAnsi" w:eastAsiaTheme="minorHAnsi" w:hAnsiTheme="minorHAnsi" w:cs="David"/>
          <w:rtl/>
        </w:rPr>
        <w:t xml:space="preserve"> יידרשו לספק את השירותים הבאים:</w:t>
      </w:r>
    </w:p>
    <w:p w:rsidR="006B6773" w:rsidRPr="00767F0C" w:rsidRDefault="006B6773" w:rsidP="00767F0C">
      <w:pPr>
        <w:pStyle w:val="a7"/>
        <w:numPr>
          <w:ilvl w:val="0"/>
          <w:numId w:val="25"/>
        </w:numPr>
        <w:spacing w:before="120" w:after="120" w:line="360" w:lineRule="auto"/>
        <w:contextualSpacing w:val="0"/>
        <w:jc w:val="both"/>
        <w:outlineLvl w:val="0"/>
        <w:rPr>
          <w:rFonts w:asciiTheme="minorHAnsi" w:eastAsiaTheme="minorHAnsi" w:hAnsiTheme="minorHAnsi"/>
          <w:b/>
          <w:bCs/>
        </w:rPr>
      </w:pPr>
      <w:bookmarkStart w:id="1" w:name="_Ref43385674"/>
      <w:r w:rsidRPr="00767F0C">
        <w:rPr>
          <w:rFonts w:asciiTheme="minorHAnsi" w:eastAsiaTheme="minorHAnsi" w:hAnsiTheme="minorHAnsi" w:hint="eastAsia"/>
          <w:b/>
          <w:bCs/>
          <w:sz w:val="24"/>
          <w:szCs w:val="24"/>
          <w:rtl/>
        </w:rPr>
        <w:t>הפעלת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מוקדי</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שירות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לקוחות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לפי</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צרכי</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הזרוע</w:t>
      </w:r>
      <w:r w:rsidRPr="00767F0C">
        <w:rPr>
          <w:rFonts w:asciiTheme="minorHAnsi" w:eastAsiaTheme="minorHAnsi" w:hAnsiTheme="minorHAnsi"/>
          <w:sz w:val="24"/>
          <w:szCs w:val="24"/>
          <w:rtl/>
        </w:rPr>
        <w:t xml:space="preserve"> – ובכלל זה, לספק מענה לסוגי הפניות, כפי שיפורטו להלן:</w:t>
      </w:r>
      <w:bookmarkEnd w:id="1"/>
    </w:p>
    <w:p w:rsidR="006B6773" w:rsidRPr="00767F0C" w:rsidRDefault="006B6773" w:rsidP="00767F0C">
      <w:pPr>
        <w:pStyle w:val="a7"/>
        <w:numPr>
          <w:ilvl w:val="0"/>
          <w:numId w:val="26"/>
        </w:numPr>
        <w:spacing w:before="120" w:after="120" w:line="360" w:lineRule="auto"/>
        <w:contextualSpacing w:val="0"/>
        <w:jc w:val="both"/>
        <w:outlineLvl w:val="2"/>
        <w:rPr>
          <w:rFonts w:asciiTheme="minorHAnsi" w:eastAsiaTheme="minorHAnsi" w:hAnsiTheme="minorHAnsi"/>
        </w:rPr>
      </w:pPr>
      <w:r w:rsidRPr="00767F0C">
        <w:rPr>
          <w:rFonts w:asciiTheme="minorHAnsi" w:eastAsiaTheme="minorHAnsi" w:hAnsiTheme="minorHAnsi" w:hint="eastAsia"/>
          <w:b/>
          <w:bCs/>
          <w:sz w:val="24"/>
          <w:szCs w:val="24"/>
          <w:rtl/>
        </w:rPr>
        <w:lastRenderedPageBreak/>
        <w:t>פניות</w:t>
      </w:r>
      <w:r w:rsidRPr="00767F0C">
        <w:rPr>
          <w:rFonts w:asciiTheme="minorHAnsi" w:eastAsiaTheme="minorHAnsi" w:hAnsiTheme="minorHAnsi"/>
          <w:b/>
          <w:bCs/>
          <w:sz w:val="24"/>
          <w:szCs w:val="24"/>
          <w:rtl/>
        </w:rPr>
        <w:t xml:space="preserve"> לקבלת מידע: </w:t>
      </w:r>
      <w:r w:rsidRPr="00767F0C">
        <w:rPr>
          <w:rFonts w:asciiTheme="minorHAnsi" w:eastAsiaTheme="minorHAnsi" w:hAnsiTheme="minorHAnsi" w:hint="eastAsia"/>
          <w:sz w:val="24"/>
          <w:szCs w:val="24"/>
          <w:rtl/>
        </w:rPr>
        <w:t>פניות</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של</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גורמים</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הבאים</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במגע</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עם</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הזרוע</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לקבלת</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מידע</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בתחום</w:t>
      </w:r>
      <w:r w:rsidRPr="00767F0C">
        <w:rPr>
          <w:rFonts w:asciiTheme="minorHAnsi" w:eastAsiaTheme="minorHAnsi" w:hAnsiTheme="minorHAnsi"/>
          <w:sz w:val="24"/>
          <w:szCs w:val="24"/>
          <w:rtl/>
        </w:rPr>
        <w:t xml:space="preserve"> פעילות שיוגדר על ידי המשרד. במסגרת השירות יינתן מענה טלפוני ויסופק מידע כללי ו/או פרטני. </w:t>
      </w:r>
    </w:p>
    <w:p w:rsidR="006B6773" w:rsidRPr="00767F0C" w:rsidRDefault="006B6773" w:rsidP="00767F0C">
      <w:pPr>
        <w:pStyle w:val="a7"/>
        <w:numPr>
          <w:ilvl w:val="0"/>
          <w:numId w:val="26"/>
        </w:numPr>
        <w:spacing w:before="120" w:after="120" w:line="360" w:lineRule="auto"/>
        <w:contextualSpacing w:val="0"/>
        <w:jc w:val="both"/>
        <w:outlineLvl w:val="2"/>
        <w:rPr>
          <w:rFonts w:asciiTheme="minorHAnsi" w:eastAsiaTheme="minorHAnsi" w:hAnsiTheme="minorHAnsi"/>
          <w:lang w:val="ru-RU"/>
        </w:rPr>
      </w:pPr>
      <w:r w:rsidRPr="00767F0C">
        <w:rPr>
          <w:rFonts w:asciiTheme="minorHAnsi" w:eastAsiaTheme="minorHAnsi" w:hAnsiTheme="minorHAnsi" w:hint="eastAsia"/>
          <w:b/>
          <w:bCs/>
          <w:sz w:val="24"/>
          <w:szCs w:val="24"/>
          <w:rtl/>
        </w:rPr>
        <w:t>פניות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לבחינת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בקשות</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בפניות</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מסוג</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זה</w:t>
      </w:r>
      <w:r w:rsidRPr="00767F0C">
        <w:rPr>
          <w:rFonts w:asciiTheme="minorHAnsi" w:eastAsiaTheme="minorHAnsi" w:hAnsiTheme="minorHAnsi"/>
          <w:sz w:val="24"/>
          <w:szCs w:val="24"/>
          <w:rtl/>
        </w:rPr>
        <w:t xml:space="preserve">, </w:t>
      </w:r>
      <w:r w:rsidRPr="00767F0C">
        <w:rPr>
          <w:rFonts w:asciiTheme="minorHAnsi" w:eastAsiaTheme="minorHAnsi" w:hAnsiTheme="minorHAnsi" w:hint="eastAsia"/>
          <w:sz w:val="24"/>
          <w:szCs w:val="24"/>
          <w:rtl/>
        </w:rPr>
        <w:t>ה</w:t>
      </w:r>
      <w:r w:rsidRPr="00767F0C">
        <w:rPr>
          <w:rFonts w:asciiTheme="minorHAnsi" w:eastAsiaTheme="minorHAnsi" w:hAnsiTheme="minorHAnsi" w:hint="eastAsia"/>
          <w:sz w:val="24"/>
          <w:szCs w:val="24"/>
          <w:rtl/>
          <w:lang w:val="ru-RU"/>
        </w:rPr>
        <w:t>שירות</w:t>
      </w:r>
      <w:r w:rsidRPr="00767F0C">
        <w:rPr>
          <w:rFonts w:asciiTheme="minorHAnsi" w:eastAsiaTheme="minorHAnsi" w:hAnsiTheme="minorHAnsi"/>
          <w:sz w:val="24"/>
          <w:szCs w:val="24"/>
          <w:rtl/>
          <w:lang w:val="ru-RU"/>
        </w:rPr>
        <w:t xml:space="preserve"> יכלול, בין היתר, קליטת בקשה למערכת הממוחשבת, ביצוע פעולות בתיק הבקשה (כגון: משלוח הודעות או פניות טלפוניות לפונים לצורך השלמת פרטים או הודעות אחרות, ניתוב תיקים למטפלים, קליטת מכתבי תשובה ממגישי הבקשה וכיו"ב) וביצוע מעקבים כגון, מעקב אחר עיכובים בקבלת מענה ועוד. </w:t>
      </w:r>
    </w:p>
    <w:p w:rsidR="006B6773" w:rsidRPr="00767F0C" w:rsidRDefault="006B6773" w:rsidP="00767F0C">
      <w:pPr>
        <w:pStyle w:val="a7"/>
        <w:numPr>
          <w:ilvl w:val="0"/>
          <w:numId w:val="26"/>
        </w:numPr>
        <w:spacing w:before="120" w:after="120" w:line="360" w:lineRule="auto"/>
        <w:contextualSpacing w:val="0"/>
        <w:jc w:val="both"/>
        <w:outlineLvl w:val="2"/>
        <w:rPr>
          <w:rFonts w:asciiTheme="minorHAnsi" w:eastAsiaTheme="minorHAnsi" w:hAnsiTheme="minorHAnsi"/>
        </w:rPr>
      </w:pPr>
      <w:r w:rsidRPr="00767F0C">
        <w:rPr>
          <w:rFonts w:asciiTheme="minorHAnsi" w:eastAsiaTheme="minorHAnsi" w:hAnsiTheme="minorHAnsi" w:hint="eastAsia"/>
          <w:b/>
          <w:bCs/>
          <w:sz w:val="24"/>
          <w:szCs w:val="24"/>
          <w:rtl/>
        </w:rPr>
        <w:t>פניות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לקבלת</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תשלומים</w:t>
      </w:r>
      <w:r w:rsidRPr="00767F0C">
        <w:rPr>
          <w:rFonts w:asciiTheme="minorHAnsi" w:eastAsiaTheme="minorHAnsi" w:hAnsiTheme="minorHAnsi"/>
          <w:b/>
          <w:bCs/>
          <w:sz w:val="24"/>
          <w:szCs w:val="24"/>
          <w:rtl/>
        </w:rPr>
        <w:t>:</w:t>
      </w:r>
      <w:r w:rsidRPr="00767F0C">
        <w:rPr>
          <w:rFonts w:asciiTheme="minorHAnsi" w:eastAsiaTheme="minorHAnsi" w:hAnsiTheme="minorHAnsi"/>
          <w:sz w:val="24"/>
          <w:szCs w:val="24"/>
          <w:rtl/>
        </w:rPr>
        <w:t xml:space="preserve"> פניות של גורמים הבאים במגע עם הזרוע לקבלת תשלום המגיע לו מהזרוע, בהתאם לכללים שיוגדרו בידי המשרד וביצוע התשלום בפועל. </w:t>
      </w:r>
    </w:p>
    <w:p w:rsidR="006B6773" w:rsidRPr="00767F0C" w:rsidRDefault="006B6773" w:rsidP="00767F0C">
      <w:pPr>
        <w:pStyle w:val="a7"/>
        <w:numPr>
          <w:ilvl w:val="0"/>
          <w:numId w:val="25"/>
        </w:numPr>
        <w:spacing w:before="120" w:after="120" w:line="360" w:lineRule="auto"/>
        <w:contextualSpacing w:val="0"/>
        <w:jc w:val="both"/>
        <w:outlineLvl w:val="2"/>
        <w:rPr>
          <w:rFonts w:asciiTheme="minorHAnsi" w:eastAsiaTheme="minorHAnsi" w:hAnsiTheme="minorHAnsi"/>
          <w:rtl/>
        </w:rPr>
      </w:pPr>
      <w:r w:rsidRPr="00767F0C">
        <w:rPr>
          <w:rFonts w:asciiTheme="minorHAnsi" w:eastAsiaTheme="minorHAnsi" w:hAnsiTheme="minorHAnsi"/>
          <w:b/>
          <w:bCs/>
          <w:sz w:val="24"/>
          <w:szCs w:val="24"/>
          <w:rtl/>
        </w:rPr>
        <w:t>הפעלת מוקד</w:t>
      </w:r>
      <w:r w:rsidRPr="00767F0C">
        <w:rPr>
          <w:rFonts w:asciiTheme="minorHAnsi" w:eastAsiaTheme="minorHAnsi" w:hAnsiTheme="minorHAnsi" w:hint="eastAsia"/>
          <w:b/>
          <w:bCs/>
          <w:sz w:val="24"/>
          <w:szCs w:val="24"/>
          <w:rtl/>
        </w:rPr>
        <w:t>י</w:t>
      </w:r>
      <w:r w:rsidRPr="00767F0C">
        <w:rPr>
          <w:rFonts w:asciiTheme="minorHAnsi" w:eastAsiaTheme="minorHAnsi" w:hAnsiTheme="minorHAnsi"/>
          <w:b/>
          <w:bCs/>
          <w:sz w:val="24"/>
          <w:szCs w:val="24"/>
          <w:rtl/>
        </w:rPr>
        <w:t xml:space="preserve"> שירות </w:t>
      </w:r>
      <w:r w:rsidRPr="00767F0C">
        <w:rPr>
          <w:rFonts w:asciiTheme="minorHAnsi" w:eastAsiaTheme="minorHAnsi" w:hAnsiTheme="minorHAnsi" w:hint="eastAsia"/>
          <w:b/>
          <w:bCs/>
          <w:sz w:val="24"/>
          <w:szCs w:val="24"/>
          <w:rtl/>
        </w:rPr>
        <w:t>נוספים</w:t>
      </w:r>
      <w:r w:rsidRPr="00767F0C">
        <w:rPr>
          <w:rFonts w:asciiTheme="minorHAnsi" w:eastAsiaTheme="minorHAnsi" w:hAnsiTheme="minorHAnsi"/>
          <w:b/>
          <w:bCs/>
          <w:sz w:val="24"/>
          <w:szCs w:val="24"/>
          <w:rtl/>
        </w:rPr>
        <w:t xml:space="preserve"> ככל שי</w:t>
      </w:r>
      <w:r w:rsidRPr="00767F0C">
        <w:rPr>
          <w:rFonts w:asciiTheme="minorHAnsi" w:eastAsiaTheme="minorHAnsi" w:hAnsiTheme="minorHAnsi" w:hint="eastAsia"/>
          <w:b/>
          <w:bCs/>
          <w:sz w:val="24"/>
          <w:szCs w:val="24"/>
          <w:rtl/>
        </w:rPr>
        <w:t>ידרש</w:t>
      </w:r>
      <w:r w:rsidRPr="00767F0C">
        <w:rPr>
          <w:rFonts w:asciiTheme="minorHAnsi" w:eastAsiaTheme="minorHAnsi" w:hAnsiTheme="minorHAnsi"/>
          <w:b/>
          <w:bCs/>
          <w:sz w:val="24"/>
          <w:szCs w:val="24"/>
          <w:rtl/>
        </w:rPr>
        <w:t xml:space="preserve"> </w:t>
      </w:r>
      <w:r w:rsidRPr="00767F0C">
        <w:rPr>
          <w:rFonts w:asciiTheme="minorHAnsi" w:eastAsiaTheme="minorHAnsi" w:hAnsiTheme="minorHAnsi" w:hint="eastAsia"/>
          <w:b/>
          <w:bCs/>
          <w:sz w:val="24"/>
          <w:szCs w:val="24"/>
          <w:rtl/>
        </w:rPr>
        <w:t>ל</w:t>
      </w:r>
      <w:r w:rsidRPr="00767F0C">
        <w:rPr>
          <w:rFonts w:asciiTheme="minorHAnsi" w:eastAsiaTheme="minorHAnsi" w:hAnsiTheme="minorHAnsi"/>
          <w:b/>
          <w:bCs/>
          <w:sz w:val="24"/>
          <w:szCs w:val="24"/>
          <w:rtl/>
        </w:rPr>
        <w:t>זרוע העבודה</w:t>
      </w:r>
      <w:r w:rsidRPr="00767F0C">
        <w:rPr>
          <w:rFonts w:asciiTheme="minorHAnsi" w:eastAsiaTheme="minorHAnsi" w:hAnsiTheme="minorHAnsi"/>
          <w:sz w:val="24"/>
          <w:szCs w:val="24"/>
          <w:rtl/>
        </w:rPr>
        <w:t>.</w:t>
      </w:r>
    </w:p>
    <w:p w:rsidR="006B6773" w:rsidRPr="00124681" w:rsidRDefault="006B6773" w:rsidP="00767F0C">
      <w:pPr>
        <w:pStyle w:val="-3"/>
        <w:numPr>
          <w:ilvl w:val="0"/>
          <w:numId w:val="0"/>
        </w:numPr>
        <w:spacing w:before="120" w:after="120" w:line="360" w:lineRule="auto"/>
        <w:ind w:left="858"/>
        <w:contextualSpacing w:val="0"/>
        <w:jc w:val="both"/>
        <w:rPr>
          <w:rtl/>
        </w:rPr>
      </w:pPr>
      <w:r w:rsidRPr="00124681">
        <w:rPr>
          <w:rFonts w:hint="cs"/>
          <w:rtl/>
        </w:rPr>
        <w:t xml:space="preserve">יובהר, כי מוקדי שירות הלקוחות שיופעלו במסגרת מכרז זה, לא חייבים לכלול את כלל סוגי הפניות שפורטו לעיל, והעניין נתון לשיקול דעתו של המשרד, בהתאם לצרכיו. </w:t>
      </w:r>
    </w:p>
    <w:p w:rsidR="006B6773" w:rsidRPr="00124681" w:rsidRDefault="006B6773" w:rsidP="00767F0C">
      <w:pPr>
        <w:pStyle w:val="a7"/>
        <w:numPr>
          <w:ilvl w:val="0"/>
          <w:numId w:val="20"/>
        </w:numPr>
        <w:spacing w:before="120" w:after="120" w:line="360" w:lineRule="auto"/>
        <w:contextualSpacing w:val="0"/>
        <w:jc w:val="both"/>
        <w:rPr>
          <w:sz w:val="24"/>
          <w:szCs w:val="24"/>
        </w:rPr>
      </w:pPr>
      <w:r w:rsidRPr="00124681">
        <w:rPr>
          <w:rFonts w:hint="cs"/>
          <w:b/>
          <w:bCs/>
          <w:sz w:val="24"/>
          <w:szCs w:val="24"/>
          <w:u w:val="single"/>
          <w:rtl/>
        </w:rPr>
        <w:t>תנאים מוקדמים (תנאי סף)</w:t>
      </w:r>
      <w:r w:rsidRPr="00124681">
        <w:rPr>
          <w:rFonts w:hint="cs"/>
          <w:b/>
          <w:bCs/>
          <w:sz w:val="24"/>
          <w:szCs w:val="24"/>
          <w:rtl/>
        </w:rPr>
        <w:t xml:space="preserve"> </w:t>
      </w:r>
      <w:r w:rsidRPr="00124681">
        <w:rPr>
          <w:rFonts w:hint="cs"/>
          <w:sz w:val="24"/>
          <w:szCs w:val="24"/>
          <w:rtl/>
        </w:rPr>
        <w:t xml:space="preserve">להשתתפות במכרז מפורטים בנוסח המלא של מסמכי המכרז, לרבות לעניין ניסיון המציע והניסיון הנדרש </w:t>
      </w:r>
      <w:r w:rsidR="00124681">
        <w:rPr>
          <w:rFonts w:hint="cs"/>
          <w:sz w:val="24"/>
          <w:szCs w:val="24"/>
          <w:rtl/>
        </w:rPr>
        <w:t>לאחראי המקצועי</w:t>
      </w:r>
      <w:r w:rsidRPr="00124681">
        <w:rPr>
          <w:rFonts w:hint="cs"/>
          <w:sz w:val="24"/>
          <w:szCs w:val="24"/>
          <w:rtl/>
        </w:rPr>
        <w:t xml:space="preserve">. </w:t>
      </w:r>
    </w:p>
    <w:p w:rsidR="006B6773" w:rsidRPr="00124681" w:rsidRDefault="006B6773" w:rsidP="00767F0C">
      <w:pPr>
        <w:pStyle w:val="a7"/>
        <w:numPr>
          <w:ilvl w:val="0"/>
          <w:numId w:val="20"/>
        </w:numPr>
        <w:spacing w:before="120" w:after="120" w:line="360" w:lineRule="auto"/>
        <w:contextualSpacing w:val="0"/>
        <w:jc w:val="both"/>
        <w:rPr>
          <w:sz w:val="24"/>
          <w:szCs w:val="24"/>
          <w:rtl/>
        </w:rPr>
      </w:pPr>
      <w:r w:rsidRPr="00124681">
        <w:rPr>
          <w:rFonts w:hint="cs"/>
          <w:b/>
          <w:bCs/>
          <w:sz w:val="24"/>
          <w:szCs w:val="24"/>
          <w:rtl/>
        </w:rPr>
        <w:t xml:space="preserve">תקופת ההתקשרות </w:t>
      </w:r>
      <w:r w:rsidRPr="00124681">
        <w:rPr>
          <w:rFonts w:hint="cs"/>
          <w:sz w:val="24"/>
          <w:szCs w:val="24"/>
          <w:rtl/>
        </w:rPr>
        <w:t xml:space="preserve">- משך ההתקשרות הינו, לשנתיים. למשרד בלבד שמורה הזכות להאריך את תקופת ההתקשרות בשלוש שנים נוספות, עד שנה בכל פעם. כמו כן, שמורה למשרד הזכות להפסיק את ההתקשרות עם הזוכה לפני תום תקופת ההתקשרות בהתאם לכללים המפורטים במכרז. </w:t>
      </w:r>
    </w:p>
    <w:p w:rsidR="006B6773" w:rsidRPr="00124681" w:rsidRDefault="006B6773" w:rsidP="00767F0C">
      <w:pPr>
        <w:pStyle w:val="a7"/>
        <w:numPr>
          <w:ilvl w:val="0"/>
          <w:numId w:val="20"/>
        </w:numPr>
        <w:spacing w:before="120" w:after="120" w:line="360" w:lineRule="auto"/>
        <w:contextualSpacing w:val="0"/>
        <w:jc w:val="both"/>
        <w:rPr>
          <w:sz w:val="24"/>
          <w:szCs w:val="24"/>
          <w:rtl/>
        </w:rPr>
      </w:pPr>
      <w:r w:rsidRPr="00124681">
        <w:rPr>
          <w:rFonts w:hint="cs"/>
          <w:b/>
          <w:bCs/>
          <w:sz w:val="24"/>
          <w:szCs w:val="24"/>
          <w:rtl/>
        </w:rPr>
        <w:t>ניתן לעיין במסמכי המכרז באתר האינטרנט של המשרד ובאתר מינהל הרכש הממשלתי:</w:t>
      </w:r>
      <w:r w:rsidRPr="00124681">
        <w:rPr>
          <w:rFonts w:hint="cs"/>
          <w:b/>
          <w:bCs/>
          <w:sz w:val="24"/>
          <w:szCs w:val="24"/>
        </w:rPr>
        <w:t xml:space="preserve"> </w:t>
      </w:r>
      <w:r w:rsidRPr="00124681">
        <w:rPr>
          <w:b/>
          <w:bCs/>
          <w:sz w:val="24"/>
          <w:szCs w:val="24"/>
          <w:u w:val="single"/>
        </w:rPr>
        <w:t>www.mr.gov.il</w:t>
      </w:r>
    </w:p>
    <w:p w:rsidR="006B6773" w:rsidRPr="00124681" w:rsidRDefault="006B6773" w:rsidP="00767F0C">
      <w:pPr>
        <w:numPr>
          <w:ilvl w:val="0"/>
          <w:numId w:val="20"/>
        </w:numPr>
        <w:spacing w:before="120" w:after="120" w:line="360" w:lineRule="auto"/>
        <w:jc w:val="both"/>
        <w:rPr>
          <w:rFonts w:cs="David"/>
        </w:rPr>
      </w:pPr>
      <w:r w:rsidRPr="00124681">
        <w:rPr>
          <w:rFonts w:cs="David" w:hint="cs"/>
          <w:rtl/>
        </w:rPr>
        <w:lastRenderedPageBreak/>
        <w:t xml:space="preserve">שאלות והבהרות </w:t>
      </w:r>
      <w:r w:rsidRPr="00124681">
        <w:rPr>
          <w:rFonts w:cs="David" w:hint="cs"/>
          <w:b/>
          <w:bCs/>
          <w:u w:val="single"/>
          <w:rtl/>
        </w:rPr>
        <w:t>בכתב בלבד</w:t>
      </w:r>
      <w:r w:rsidRPr="00124681">
        <w:rPr>
          <w:rFonts w:cs="David" w:hint="cs"/>
          <w:rtl/>
        </w:rPr>
        <w:t xml:space="preserve"> יוגשו עד לתאריך </w:t>
      </w:r>
      <w:r w:rsidR="00152EAD" w:rsidRPr="00124681">
        <w:rPr>
          <w:rFonts w:cs="David" w:hint="cs"/>
          <w:b/>
          <w:bCs/>
          <w:rtl/>
        </w:rPr>
        <w:t>6.4.2021</w:t>
      </w:r>
      <w:r w:rsidRPr="00124681">
        <w:rPr>
          <w:rFonts w:cs="David" w:hint="cs"/>
          <w:rtl/>
        </w:rPr>
        <w:t xml:space="preserve"> עד השעה </w:t>
      </w:r>
      <w:r w:rsidRPr="00124681">
        <w:rPr>
          <w:rFonts w:cs="David" w:hint="cs"/>
          <w:b/>
          <w:bCs/>
          <w:rtl/>
        </w:rPr>
        <w:t xml:space="preserve">12:00 </w:t>
      </w:r>
      <w:r w:rsidRPr="00124681">
        <w:rPr>
          <w:rFonts w:ascii="Calibri" w:hAnsi="Calibri" w:cs="David" w:hint="cs"/>
          <w:rtl/>
        </w:rPr>
        <w:t>בקובץ</w:t>
      </w:r>
      <w:r w:rsidRPr="00124681">
        <w:rPr>
          <w:rFonts w:ascii="Calibri" w:hAnsi="Calibri" w:cs="David"/>
        </w:rPr>
        <w:t xml:space="preserve">word </w:t>
      </w:r>
      <w:r w:rsidRPr="00124681">
        <w:rPr>
          <w:rFonts w:ascii="Calibri" w:hAnsi="Calibri" w:cs="David" w:hint="cs"/>
          <w:rtl/>
        </w:rPr>
        <w:t xml:space="preserve"> במייל לכתובת דוא"ל</w:t>
      </w:r>
      <w:r w:rsidRPr="00124681">
        <w:rPr>
          <w:rFonts w:ascii="Calibri" w:hAnsi="Calibri" w:cs="David"/>
        </w:rPr>
        <w:t xml:space="preserve"> </w:t>
      </w:r>
      <w:hyperlink r:id="rId7" w:history="1">
        <w:r w:rsidRPr="00124681">
          <w:rPr>
            <w:rStyle w:val="Hyperlink"/>
            <w:rFonts w:cs="David"/>
          </w:rPr>
          <w:t>Michrazimtasuka@labor.gov.il</w:t>
        </w:r>
      </w:hyperlink>
      <w:r w:rsidRPr="00124681">
        <w:rPr>
          <w:rFonts w:cs="David"/>
          <w:rtl/>
        </w:rPr>
        <w:t xml:space="preserve"> </w:t>
      </w:r>
      <w:r w:rsidRPr="00124681">
        <w:rPr>
          <w:rFonts w:cs="David" w:hint="cs"/>
          <w:rtl/>
        </w:rPr>
        <w:t xml:space="preserve">שאלות שיועברו בכל אמצעי אחר לא ייענו. מועד פרסום התשובות לשאלות בתאריך </w:t>
      </w:r>
      <w:r w:rsidR="00152EAD" w:rsidRPr="00124681">
        <w:rPr>
          <w:rFonts w:cs="David" w:hint="cs"/>
          <w:b/>
          <w:bCs/>
          <w:rtl/>
        </w:rPr>
        <w:t>25.4.2021</w:t>
      </w:r>
      <w:r w:rsidRPr="00124681">
        <w:rPr>
          <w:rFonts w:cs="David" w:hint="cs"/>
          <w:b/>
          <w:bCs/>
          <w:rtl/>
        </w:rPr>
        <w:t xml:space="preserve"> </w:t>
      </w:r>
      <w:r w:rsidRPr="00124681">
        <w:rPr>
          <w:rFonts w:cs="David" w:hint="cs"/>
          <w:rtl/>
        </w:rPr>
        <w:t>.</w:t>
      </w:r>
    </w:p>
    <w:p w:rsidR="006B6773" w:rsidRPr="00124681" w:rsidRDefault="006B6773" w:rsidP="00767F0C">
      <w:pPr>
        <w:numPr>
          <w:ilvl w:val="0"/>
          <w:numId w:val="20"/>
        </w:numPr>
        <w:spacing w:before="120" w:after="120" w:line="360" w:lineRule="auto"/>
        <w:ind w:left="326"/>
        <w:jc w:val="both"/>
        <w:rPr>
          <w:rFonts w:cs="David"/>
        </w:rPr>
      </w:pPr>
      <w:r w:rsidRPr="00124681">
        <w:rPr>
          <w:rFonts w:cs="David" w:hint="cs"/>
          <w:b/>
          <w:bCs/>
          <w:rtl/>
        </w:rPr>
        <w:t>המועד האחרון להגשת ההצעות למכרז</w:t>
      </w:r>
      <w:r w:rsidRPr="00124681">
        <w:rPr>
          <w:rFonts w:cs="David" w:hint="cs"/>
          <w:rtl/>
        </w:rPr>
        <w:t xml:space="preserve"> </w:t>
      </w:r>
      <w:r w:rsidR="00152EAD" w:rsidRPr="00124681">
        <w:rPr>
          <w:rFonts w:cs="David" w:hint="cs"/>
          <w:b/>
          <w:bCs/>
          <w:rtl/>
        </w:rPr>
        <w:t xml:space="preserve">9.5.2021 </w:t>
      </w:r>
      <w:r w:rsidRPr="00124681">
        <w:rPr>
          <w:rFonts w:cs="David" w:hint="cs"/>
          <w:b/>
          <w:bCs/>
          <w:rtl/>
        </w:rPr>
        <w:t>עד השעה 12:00</w:t>
      </w:r>
      <w:r w:rsidRPr="00124681">
        <w:rPr>
          <w:rFonts w:cs="David" w:hint="cs"/>
          <w:rtl/>
        </w:rPr>
        <w:t>.</w:t>
      </w:r>
      <w:r w:rsidRPr="00124681">
        <w:rPr>
          <w:rFonts w:cs="David" w:hint="cs"/>
          <w:b/>
          <w:bCs/>
          <w:rtl/>
        </w:rPr>
        <w:t xml:space="preserve"> </w:t>
      </w:r>
      <w:r w:rsidRPr="00124681">
        <w:rPr>
          <w:rFonts w:cs="David" w:hint="cs"/>
          <w:rtl/>
        </w:rPr>
        <w:t>ההגשה תתבצע לתיבת המכרזים,</w:t>
      </w:r>
      <w:r w:rsidRPr="00124681">
        <w:rPr>
          <w:rFonts w:cs="David" w:hint="cs"/>
          <w:b/>
          <w:bCs/>
          <w:rtl/>
        </w:rPr>
        <w:t xml:space="preserve"> </w:t>
      </w:r>
      <w:r w:rsidRPr="00124681">
        <w:rPr>
          <w:rFonts w:cs="David" w:hint="cs"/>
          <w:rtl/>
        </w:rPr>
        <w:t>עליה</w:t>
      </w:r>
      <w:r w:rsidRPr="00124681">
        <w:rPr>
          <w:rFonts w:cs="David" w:hint="cs"/>
          <w:b/>
          <w:bCs/>
          <w:rtl/>
        </w:rPr>
        <w:t xml:space="preserve"> </w:t>
      </w:r>
      <w:r w:rsidRPr="00124681">
        <w:rPr>
          <w:rFonts w:cs="David" w:hint="cs"/>
          <w:rtl/>
        </w:rPr>
        <w:t xml:space="preserve">רשום </w:t>
      </w:r>
      <w:r w:rsidRPr="00124681">
        <w:rPr>
          <w:rFonts w:cs="David" w:hint="cs"/>
          <w:b/>
          <w:bCs/>
          <w:rtl/>
        </w:rPr>
        <w:t xml:space="preserve">"תיבת מכרזים </w:t>
      </w:r>
      <w:r w:rsidRPr="00124681">
        <w:rPr>
          <w:rFonts w:cs="David"/>
          <w:b/>
          <w:bCs/>
          <w:rtl/>
        </w:rPr>
        <w:t>–</w:t>
      </w:r>
      <w:r w:rsidRPr="00124681">
        <w:rPr>
          <w:rFonts w:cs="David" w:hint="cs"/>
          <w:b/>
          <w:bCs/>
          <w:rtl/>
        </w:rPr>
        <w:t xml:space="preserve"> תחום תעסוקה </w:t>
      </w:r>
      <w:r w:rsidRPr="00124681">
        <w:rPr>
          <w:rFonts w:cs="David"/>
          <w:b/>
          <w:bCs/>
          <w:rtl/>
        </w:rPr>
        <w:t>–</w:t>
      </w:r>
      <w:r w:rsidRPr="00124681">
        <w:rPr>
          <w:rFonts w:cs="David" w:hint="cs"/>
          <w:b/>
          <w:bCs/>
          <w:rtl/>
        </w:rPr>
        <w:t xml:space="preserve"> משרד העבודה והרווחה" </w:t>
      </w:r>
      <w:r w:rsidRPr="00124681">
        <w:rPr>
          <w:rFonts w:cs="David" w:hint="cs"/>
          <w:rtl/>
        </w:rPr>
        <w:t xml:space="preserve">הממוקמת בקומת הכניסה (ליד המעליות) בבניין ג'נרי 1, רח' בנק ישראל 5 ירושלים. </w:t>
      </w:r>
    </w:p>
    <w:p w:rsidR="006B6773" w:rsidRPr="00124681" w:rsidRDefault="006B6773" w:rsidP="00767F0C">
      <w:pPr>
        <w:numPr>
          <w:ilvl w:val="0"/>
          <w:numId w:val="20"/>
        </w:numPr>
        <w:spacing w:before="120" w:after="120" w:line="360" w:lineRule="auto"/>
        <w:ind w:left="326"/>
        <w:jc w:val="both"/>
        <w:rPr>
          <w:rFonts w:cs="David"/>
          <w:b/>
          <w:bCs/>
          <w:rtl/>
        </w:rPr>
      </w:pPr>
      <w:r w:rsidRPr="00124681">
        <w:rPr>
          <w:rFonts w:cs="David" w:hint="cs"/>
          <w:rtl/>
        </w:rPr>
        <w:t xml:space="preserve">למען הסר ספק, מובהר כי במקרה של סתירה או אי התאמה בין נוסח המודעה לבין מסמכי המכרז </w:t>
      </w:r>
      <w:r w:rsidRPr="00124681">
        <w:rPr>
          <w:rFonts w:cs="David" w:hint="cs"/>
          <w:u w:val="single"/>
          <w:rtl/>
        </w:rPr>
        <w:t>האמור במסמכי המכרז גובר.</w:t>
      </w:r>
    </w:p>
    <w:p w:rsidR="006B6773" w:rsidRPr="00124681" w:rsidRDefault="006B6773" w:rsidP="00767F0C">
      <w:pPr>
        <w:spacing w:before="120" w:after="120"/>
        <w:jc w:val="both"/>
        <w:rPr>
          <w:rFonts w:cs="David"/>
        </w:rPr>
      </w:pPr>
    </w:p>
    <w:p w:rsidR="00786727" w:rsidRPr="00124681" w:rsidRDefault="00786727" w:rsidP="00767F0C">
      <w:pPr>
        <w:spacing w:before="120" w:after="120"/>
        <w:jc w:val="both"/>
      </w:pPr>
    </w:p>
    <w:sectPr w:rsidR="00786727" w:rsidRPr="00124681" w:rsidSect="00170B12">
      <w:headerReference w:type="default" r:id="rId8"/>
      <w:footerReference w:type="default" r:id="rId9"/>
      <w:headerReference w:type="first" r:id="rId10"/>
      <w:footerReference w:type="first" r:id="rId11"/>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1C5B" w:rsidRDefault="00671C5B">
      <w:r>
        <w:separator/>
      </w:r>
    </w:p>
  </w:endnote>
  <w:endnote w:type="continuationSeparator" w:id="0">
    <w:p w:rsidR="00671C5B" w:rsidRDefault="00671C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88C" w:rsidRPr="0090688C" w:rsidRDefault="009A6286" w:rsidP="0090688C">
    <w:pPr>
      <w:rPr>
        <w:b/>
        <w:bCs/>
        <w:rtl/>
      </w:rPr>
    </w:pPr>
  </w:p>
  <w:p w:rsidR="0090688C" w:rsidRDefault="0011205D" w:rsidP="001D7D8C">
    <w:pPr>
      <w:rPr>
        <w:rtl/>
      </w:rPr>
    </w:pPr>
    <w:r w:rsidRPr="0096797A">
      <w:rPr>
        <w:rFonts w:hint="cs"/>
        <w:rtl/>
      </w:rPr>
      <w:t xml:space="preserve">      </w:t>
    </w:r>
  </w:p>
  <w:p w:rsidR="00E4379F" w:rsidRDefault="0011205D" w:rsidP="00E4379F">
    <w:pPr>
      <w:pStyle w:val="a5"/>
      <w:jc w:val="center"/>
      <w:rPr>
        <w:szCs w:val="20"/>
      </w:rPr>
    </w:pPr>
    <w:r>
      <w:rPr>
        <w:noProof/>
      </w:rPr>
      <w:drawing>
        <wp:anchor distT="0" distB="0" distL="114300" distR="114300" simplePos="0" relativeHeight="251661312" behindDoc="0" locked="0" layoutInCell="1" allowOverlap="1" wp14:anchorId="42450340" wp14:editId="6C9A7DE5">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7021FF">
      <w:rPr>
        <w:noProof/>
      </w:rPr>
      <mc:AlternateContent>
        <mc:Choice Requires="wps">
          <w:drawing>
            <wp:anchor distT="4294967295" distB="4294967295" distL="114300" distR="114300" simplePos="0" relativeHeight="251654144" behindDoc="0" locked="0" layoutInCell="1" allowOverlap="1" wp14:anchorId="7DDCBD9D" wp14:editId="186320F4">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8F3559"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rsidR="00E46B56" w:rsidRDefault="00E46B56" w:rsidP="00CB462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9A6286" w:rsidRPr="009A6286">
      <w:rPr>
        <w:rFonts w:asciiTheme="minorBidi" w:hAnsiTheme="minorBidi"/>
        <w:b/>
        <w:bCs/>
        <w:noProof/>
        <w:sz w:val="20"/>
        <w:szCs w:val="20"/>
        <w:rtl/>
        <w:lang w:val="he-IL"/>
      </w:rPr>
      <w:t>1</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9A6286" w:rsidRPr="009A6286">
      <w:rPr>
        <w:rFonts w:asciiTheme="minorBidi" w:hAnsiTheme="minorBidi"/>
        <w:b/>
        <w:bCs/>
        <w:noProof/>
        <w:sz w:val="20"/>
        <w:szCs w:val="20"/>
        <w:rtl/>
        <w:lang w:val="he-IL"/>
      </w:rPr>
      <w:t>2</w:t>
    </w:r>
    <w:r w:rsidRPr="00E46B56">
      <w:rPr>
        <w:rFonts w:asciiTheme="minorBidi" w:hAnsiTheme="minorBidi"/>
        <w:b/>
        <w:bCs/>
        <w:sz w:val="20"/>
        <w:szCs w:val="20"/>
        <w:rtl/>
      </w:rPr>
      <w:fldChar w:fldCharType="end"/>
    </w:r>
  </w:p>
  <w:p w:rsidR="00CB4622" w:rsidRDefault="0011205D" w:rsidP="00CB4622">
    <w:pPr>
      <w:pStyle w:val="a5"/>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p>
  <w:p w:rsidR="001F0163" w:rsidRPr="00CB4622" w:rsidRDefault="0011205D" w:rsidP="00CB4622">
    <w:pPr>
      <w:pStyle w:val="a5"/>
      <w:ind w:hanging="141"/>
      <w:jc w:val="center"/>
      <w:rPr>
        <w:rFonts w:asciiTheme="minorBidi" w:hAnsiTheme="minorBidi"/>
        <w:sz w:val="20"/>
        <w:szCs w:val="20"/>
        <w:rtl/>
      </w:rPr>
    </w:pPr>
    <w:r w:rsidRPr="007538FA">
      <w:rPr>
        <w:rFonts w:asciiTheme="minorBidi" w:hAnsiTheme="minorBidi"/>
        <w:sz w:val="20"/>
        <w:szCs w:val="20"/>
        <w:rtl/>
      </w:rPr>
      <w:t>בניין ג'נרי, רחוב בנק ישראל 5, קריית הממשלה, ת"ד 3166, ירושלים 9103101</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Default="007021FF" w:rsidP="000D64A7">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14:anchorId="040CE941" wp14:editId="7E5D20F3">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E7D08F"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11205D">
      <w:rPr>
        <w:noProof/>
      </w:rPr>
      <w:drawing>
        <wp:anchor distT="0" distB="0" distL="114300" distR="114300" simplePos="0" relativeHeight="251658240" behindDoc="0" locked="0" layoutInCell="1" allowOverlap="1" wp14:anchorId="55C60F46" wp14:editId="2A44DA28">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1205D"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1205D"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1C5B" w:rsidRDefault="00671C5B">
      <w:r>
        <w:separator/>
      </w:r>
    </w:p>
  </w:footnote>
  <w:footnote w:type="continuationSeparator" w:id="0">
    <w:p w:rsidR="00671C5B" w:rsidRDefault="00671C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A59" w:rsidRDefault="0011205D" w:rsidP="00053A59">
    <w:pPr>
      <w:jc w:val="right"/>
      <w:outlineLvl w:val="0"/>
      <w:rPr>
        <w:b/>
        <w:bCs/>
        <w:sz w:val="28"/>
        <w:szCs w:val="28"/>
        <w:u w:val="single"/>
        <w:rtl/>
      </w:rPr>
    </w:pPr>
    <w:r w:rsidRPr="00EE717A">
      <w:rPr>
        <w:rFonts w:cs="Arial"/>
        <w:noProof/>
        <w:rtl/>
      </w:rPr>
      <w:drawing>
        <wp:anchor distT="0" distB="0" distL="114300" distR="116713" simplePos="0" relativeHeight="251663360" behindDoc="0" locked="0" layoutInCell="1" allowOverlap="1" wp14:anchorId="40639A3D" wp14:editId="4820F4CB">
          <wp:simplePos x="0" y="0"/>
          <wp:positionH relativeFrom="column">
            <wp:posOffset>4234815</wp:posOffset>
          </wp:positionH>
          <wp:positionV relativeFrom="paragraph">
            <wp:posOffset>190500</wp:posOffset>
          </wp:positionV>
          <wp:extent cx="1885950" cy="445135"/>
          <wp:effectExtent l="0" t="0" r="0" b="0"/>
          <wp:wrapThrough wrapText="bothSides">
            <wp:wrapPolygon edited="0">
              <wp:start x="16800" y="0"/>
              <wp:lineTo x="218" y="924"/>
              <wp:lineTo x="218" y="13866"/>
              <wp:lineTo x="3055" y="14790"/>
              <wp:lineTo x="3055" y="20337"/>
              <wp:lineTo x="12000" y="20337"/>
              <wp:lineTo x="20945" y="20337"/>
              <wp:lineTo x="21382" y="18488"/>
              <wp:lineTo x="21382" y="2773"/>
              <wp:lineTo x="21164" y="0"/>
              <wp:lineTo x="16800" y="0"/>
            </wp:wrapPolygon>
          </wp:wrapThrough>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1885950" cy="445135"/>
                  </a:xfrm>
                  <a:prstGeom prst="rect">
                    <a:avLst/>
                  </a:prstGeom>
                </pic:spPr>
              </pic:pic>
            </a:graphicData>
          </a:graphic>
        </wp:anchor>
      </w:drawing>
    </w:r>
    <w:r w:rsidR="007021FF">
      <w:rPr>
        <w:noProof/>
        <w:rtl/>
      </w:rPr>
      <mc:AlternateContent>
        <mc:Choice Requires="wps">
          <w:drawing>
            <wp:anchor distT="0" distB="0" distL="114300" distR="114300" simplePos="0" relativeHeight="251652096" behindDoc="0" locked="0" layoutInCell="1" allowOverlap="1" wp14:anchorId="335BF965" wp14:editId="6A7B75E0">
              <wp:simplePos x="0" y="0"/>
              <wp:positionH relativeFrom="column">
                <wp:posOffset>3985260</wp:posOffset>
              </wp:positionH>
              <wp:positionV relativeFrom="paragraph">
                <wp:posOffset>1152525</wp:posOffset>
              </wp:positionV>
              <wp:extent cx="2441575" cy="266700"/>
              <wp:effectExtent l="0" t="0" r="0" b="444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41575" cy="266700"/>
                      </a:xfrm>
                      <a:prstGeom prst="rect">
                        <a:avLst/>
                      </a:prstGeom>
                      <a:noFill/>
                      <a:ln w="9525">
                        <a:noFill/>
                        <a:miter lim="800000"/>
                        <a:headEnd/>
                        <a:tailEnd/>
                      </a:ln>
                    </wps:spPr>
                    <wps:txbx>
                      <w:txbxContent>
                        <w:p w:rsidR="0009608E" w:rsidRPr="0009608E" w:rsidRDefault="009A6286" w:rsidP="0009608E">
                          <w:pPr>
                            <w:rPr>
                              <w:rFonts w:asciiTheme="minorBidi" w:hAnsiTheme="minorBidi" w:cstheme="minorBidi"/>
                              <w:i/>
                              <w:iCs/>
                              <w:rtl/>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35BF965" id="_x0000_t202" coordsize="21600,21600" o:spt="202" path="m,l,21600r21600,l21600,xe">
              <v:stroke joinstyle="miter"/>
              <v:path gradientshapeok="t" o:connecttype="rect"/>
            </v:shapetype>
            <v:shape id="תיבת טקסט 307" o:spid="_x0000_s1026" type="#_x0000_t202" style="position:absolute;margin-left:313.8pt;margin-top:90.75pt;width:192.25pt;height:21pt;flip:x;z-index:25165209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" filled="f" stroked="f">
              <v:textbox style="mso-fit-shape-to-text:t">
                <w:txbxContent>
                  <w:p w:rsidR="0009608E" w:rsidRPr="0009608E" w:rsidRDefault="009A6286" w:rsidP="0009608E">
                    <w:pPr>
                      <w:rPr>
                        <w:rFonts w:asciiTheme="minorBidi" w:hAnsiTheme="minorBidi" w:cstheme="minorBidi"/>
                        <w:i/>
                        <w:iCs/>
                        <w:rtl/>
                      </w:rPr>
                    </w:pPr>
                  </w:p>
                </w:txbxContent>
              </v:textbox>
            </v:shape>
          </w:pict>
        </mc:Fallback>
      </mc:AlternateContent>
    </w:r>
    <w:r w:rsidR="007021FF">
      <w:rPr>
        <w:noProof/>
        <w:color w:val="1F497D" w:themeColor="text2"/>
        <w:rtl/>
      </w:rPr>
      <mc:AlternateContent>
        <mc:Choice Requires="wps">
          <w:drawing>
            <wp:anchor distT="4294967295" distB="4294967295" distL="114300" distR="114300" simplePos="0" relativeHeight="251653120" behindDoc="0" locked="0" layoutInCell="1" allowOverlap="1" wp14:anchorId="1D65F894" wp14:editId="6BFE1650">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91C7AB" id="מחבר ישר 6" o:spid="_x0000_s1026" style="position:absolute;left:0;text-align:left;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rPr>
        <w:noProof/>
      </w:rPr>
      <w:drawing>
        <wp:anchor distT="0" distB="0" distL="114300" distR="114300" simplePos="0" relativeHeight="251660288" behindDoc="1" locked="0" layoutInCell="1" allowOverlap="1" wp14:anchorId="0DAADF05" wp14:editId="6F3A8247">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Pr>
      <w:drawing>
        <wp:anchor distT="0" distB="0" distL="114300" distR="114300" simplePos="0" relativeHeight="251662336" behindDoc="1" locked="0" layoutInCell="1" allowOverlap="1" wp14:anchorId="32A4D83A" wp14:editId="7907FB6A">
          <wp:simplePos x="0" y="0"/>
          <wp:positionH relativeFrom="column">
            <wp:posOffset>-805815</wp:posOffset>
          </wp:positionH>
          <wp:positionV relativeFrom="paragraph">
            <wp:posOffset>-361950</wp:posOffset>
          </wp:positionV>
          <wp:extent cx="2476500" cy="125730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476500" cy="1257300"/>
                  </a:xfrm>
                  <a:prstGeom prst="rect">
                    <a:avLst/>
                  </a:prstGeom>
                </pic:spPr>
              </pic:pic>
            </a:graphicData>
          </a:graphic>
        </wp:anchor>
      </w:drawing>
    </w:r>
    <w:r>
      <w:tab/>
    </w:r>
  </w:p>
  <w:p w:rsidR="00053A59" w:rsidRDefault="009A6286" w:rsidP="00053A59">
    <w:pPr>
      <w:jc w:val="right"/>
      <w:outlineLvl w:val="0"/>
      <w:rPr>
        <w:b/>
        <w:bCs/>
        <w:sz w:val="28"/>
        <w:szCs w:val="28"/>
        <w:u w:val="single"/>
        <w:rtl/>
      </w:rPr>
    </w:pPr>
  </w:p>
  <w:p w:rsidR="00053A59" w:rsidRDefault="009A6286" w:rsidP="00053A59">
    <w:pPr>
      <w:jc w:val="right"/>
      <w:outlineLvl w:val="0"/>
      <w:rPr>
        <w:b/>
        <w:bCs/>
        <w:sz w:val="28"/>
        <w:szCs w:val="28"/>
        <w:u w:val="single"/>
        <w:rtl/>
      </w:rPr>
    </w:pPr>
  </w:p>
  <w:p w:rsidR="00053A59" w:rsidRDefault="009A6286" w:rsidP="00053A59">
    <w:pPr>
      <w:jc w:val="right"/>
      <w:outlineLvl w:val="0"/>
      <w:rPr>
        <w:b/>
        <w:bCs/>
        <w:sz w:val="28"/>
        <w:szCs w:val="28"/>
        <w:u w:val="single"/>
        <w:rtl/>
      </w:rPr>
    </w:pPr>
  </w:p>
  <w:p w:rsidR="00053A59" w:rsidRDefault="009A6286" w:rsidP="00053A59">
    <w:pPr>
      <w:jc w:val="right"/>
      <w:outlineLvl w:val="0"/>
      <w:rPr>
        <w:b/>
        <w:bCs/>
        <w:sz w:val="28"/>
        <w:szCs w:val="28"/>
        <w:u w:val="single"/>
        <w:rtl/>
      </w:rPr>
    </w:pPr>
  </w:p>
  <w:p w:rsidR="001F0163" w:rsidRDefault="0011205D" w:rsidP="00CA59BF">
    <w:pPr>
      <w:pStyle w:val="a3"/>
      <w:tabs>
        <w:tab w:val="left" w:pos="6996"/>
      </w:tabs>
      <w:rPr>
        <w:rtl/>
      </w:rPr>
    </w:pP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Pr="006D3AAD" w:rsidRDefault="0011205D" w:rsidP="006D3AAD">
    <w:pPr>
      <w:pStyle w:val="a3"/>
      <w:rPr>
        <w:sz w:val="10"/>
        <w:szCs w:val="10"/>
      </w:rPr>
    </w:pPr>
    <w:r>
      <w:rPr>
        <w:noProof/>
        <w:rtl/>
      </w:rPr>
      <w:drawing>
        <wp:anchor distT="0" distB="0" distL="114300" distR="114300" simplePos="0" relativeHeight="251659264" behindDoc="0" locked="0" layoutInCell="1" allowOverlap="1" wp14:anchorId="2DF4004A" wp14:editId="04BBF3F3">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7021FF" w:rsidP="006D3AAD">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14:anchorId="398A5552" wp14:editId="0AF7EC6E">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1205D">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8A5552" id="_x0000_t202" coordsize="21600,21600" o:spt="202" path="m,l,21600r21600,l21600,xe">
              <v:stroke joinstyle="miter"/>
              <v:path gradientshapeok="t" o:connecttype="rect"/>
            </v:shapetype>
            <v:shape id="תיבת טקסט 4" o:spid="_x0000_s1027"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S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" filled="f" stroked="f">
              <v:textbox>
                <w:txbxContent>
                  <w:p w:rsidR="001F0163" w:rsidRPr="00723E34" w:rsidRDefault="0011205D">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6435EFEE" wp14:editId="0442719B">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FFDC18"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0011205D"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BD6064"/>
    <w:multiLevelType w:val="multilevel"/>
    <w:tmpl w:val="C4CEA8CA"/>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numFmt w:val="bullet"/>
      <w:pStyle w:val="-3"/>
      <w:lvlText w:val="–"/>
      <w:lvlJc w:val="left"/>
      <w:pPr>
        <w:ind w:left="1224" w:hanging="504"/>
      </w:pPr>
      <w:rPr>
        <w:rFonts w:ascii="David" w:eastAsia="Times New Roman" w:hAnsi="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1CB036CA"/>
    <w:multiLevelType w:val="hybridMultilevel"/>
    <w:tmpl w:val="545A6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1"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6"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7"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8"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9" w15:restartNumberingAfterBreak="0">
    <w:nsid w:val="4AB7224C"/>
    <w:multiLevelType w:val="hybridMultilevel"/>
    <w:tmpl w:val="F342EDFE"/>
    <w:lvl w:ilvl="0" w:tplc="A47215DC">
      <w:start w:val="1"/>
      <w:numFmt w:val="hebrew1"/>
      <w:lvlText w:val="%1."/>
      <w:lvlJc w:val="left"/>
      <w:pPr>
        <w:ind w:left="1218" w:hanging="360"/>
      </w:pPr>
      <w:rPr>
        <w:rFonts w:hint="default"/>
        <w:b/>
      </w:r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0"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3" w15:restartNumberingAfterBreak="0">
    <w:nsid w:val="74715E79"/>
    <w:multiLevelType w:val="multilevel"/>
    <w:tmpl w:val="796EFE8E"/>
    <w:lvl w:ilvl="0">
      <w:start w:val="1"/>
      <w:numFmt w:val="decimal"/>
      <w:lvlText w:val="%1."/>
      <w:lvlJc w:val="left"/>
      <w:pPr>
        <w:ind w:left="360" w:hanging="360"/>
      </w:pPr>
      <w:rPr>
        <w:rFonts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4"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1"/>
  </w:num>
  <w:num w:numId="2">
    <w:abstractNumId w:val="14"/>
  </w:num>
  <w:num w:numId="3">
    <w:abstractNumId w:val="25"/>
  </w:num>
  <w:num w:numId="4">
    <w:abstractNumId w:val="3"/>
  </w:num>
  <w:num w:numId="5">
    <w:abstractNumId w:val="11"/>
  </w:num>
  <w:num w:numId="6">
    <w:abstractNumId w:val="15"/>
  </w:num>
  <w:num w:numId="7">
    <w:abstractNumId w:val="18"/>
  </w:num>
  <w:num w:numId="8">
    <w:abstractNumId w:val="2"/>
  </w:num>
  <w:num w:numId="9">
    <w:abstractNumId w:val="7"/>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8"/>
  </w:num>
  <w:num w:numId="14">
    <w:abstractNumId w:val="10"/>
  </w:num>
  <w:num w:numId="15">
    <w:abstractNumId w:val="16"/>
  </w:num>
  <w:num w:numId="16">
    <w:abstractNumId w:val="24"/>
  </w:num>
  <w:num w:numId="17">
    <w:abstractNumId w:val="12"/>
  </w:num>
  <w:num w:numId="18">
    <w:abstractNumId w:val="20"/>
  </w:num>
  <w:num w:numId="19">
    <w:abstractNumId w:val="6"/>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7"/>
  </w:num>
  <w:num w:numId="24">
    <w:abstractNumId w:val="5"/>
  </w:num>
  <w:num w:numId="25">
    <w:abstractNumId w:val="9"/>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1FF"/>
    <w:rsid w:val="00067648"/>
    <w:rsid w:val="000817C7"/>
    <w:rsid w:val="0008686F"/>
    <w:rsid w:val="0010792B"/>
    <w:rsid w:val="0011205D"/>
    <w:rsid w:val="00124681"/>
    <w:rsid w:val="00152EAD"/>
    <w:rsid w:val="0016209E"/>
    <w:rsid w:val="001D7D8C"/>
    <w:rsid w:val="001F7D81"/>
    <w:rsid w:val="002303A4"/>
    <w:rsid w:val="00237B63"/>
    <w:rsid w:val="002432A7"/>
    <w:rsid w:val="0025711E"/>
    <w:rsid w:val="00273E6F"/>
    <w:rsid w:val="002B124C"/>
    <w:rsid w:val="002B2F10"/>
    <w:rsid w:val="002E0132"/>
    <w:rsid w:val="003134E6"/>
    <w:rsid w:val="003724D5"/>
    <w:rsid w:val="003B3B2C"/>
    <w:rsid w:val="003C6513"/>
    <w:rsid w:val="005F7FF0"/>
    <w:rsid w:val="0063257A"/>
    <w:rsid w:val="00671C5B"/>
    <w:rsid w:val="006B12F6"/>
    <w:rsid w:val="006B15DA"/>
    <w:rsid w:val="006B6773"/>
    <w:rsid w:val="006C29AD"/>
    <w:rsid w:val="006C4546"/>
    <w:rsid w:val="006D324F"/>
    <w:rsid w:val="006D6C5F"/>
    <w:rsid w:val="006E1ED9"/>
    <w:rsid w:val="007021FF"/>
    <w:rsid w:val="0071423E"/>
    <w:rsid w:val="00737702"/>
    <w:rsid w:val="00767F0C"/>
    <w:rsid w:val="00776FEA"/>
    <w:rsid w:val="00783507"/>
    <w:rsid w:val="00786727"/>
    <w:rsid w:val="007876EA"/>
    <w:rsid w:val="007A28DF"/>
    <w:rsid w:val="007E6E52"/>
    <w:rsid w:val="0084237A"/>
    <w:rsid w:val="00876A17"/>
    <w:rsid w:val="008920E8"/>
    <w:rsid w:val="008951F8"/>
    <w:rsid w:val="00900C8D"/>
    <w:rsid w:val="00902D2D"/>
    <w:rsid w:val="009424DC"/>
    <w:rsid w:val="009516C8"/>
    <w:rsid w:val="0096380E"/>
    <w:rsid w:val="009A6286"/>
    <w:rsid w:val="009C5CB4"/>
    <w:rsid w:val="00A13B21"/>
    <w:rsid w:val="00A46528"/>
    <w:rsid w:val="00A538A4"/>
    <w:rsid w:val="00A748B6"/>
    <w:rsid w:val="00AA3E40"/>
    <w:rsid w:val="00AD0059"/>
    <w:rsid w:val="00BD7E31"/>
    <w:rsid w:val="00C052C5"/>
    <w:rsid w:val="00C56B40"/>
    <w:rsid w:val="00C733AE"/>
    <w:rsid w:val="00C9305B"/>
    <w:rsid w:val="00CB26D5"/>
    <w:rsid w:val="00D22518"/>
    <w:rsid w:val="00D24380"/>
    <w:rsid w:val="00D3688F"/>
    <w:rsid w:val="00D86EC3"/>
    <w:rsid w:val="00DB2D78"/>
    <w:rsid w:val="00DE1344"/>
    <w:rsid w:val="00E03B2C"/>
    <w:rsid w:val="00E13137"/>
    <w:rsid w:val="00E46B56"/>
    <w:rsid w:val="00E76896"/>
    <w:rsid w:val="00E77D0B"/>
    <w:rsid w:val="00E80C51"/>
    <w:rsid w:val="00EA6FA3"/>
    <w:rsid w:val="00ED096C"/>
    <w:rsid w:val="00F137AF"/>
    <w:rsid w:val="00F15F68"/>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21F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LP1,פיסקת bullets"/>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LP1 תו,פיסקת bullets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semiHidden/>
    <w:unhideWhenUsed/>
    <w:rsid w:val="006C4546"/>
    <w:rPr>
      <w:sz w:val="16"/>
      <w:szCs w:val="16"/>
    </w:rPr>
  </w:style>
  <w:style w:type="paragraph" w:styleId="ad">
    <w:name w:val="annotation text"/>
    <w:basedOn w:val="a"/>
    <w:link w:val="ae"/>
    <w:uiPriority w:val="99"/>
    <w:semiHidden/>
    <w:unhideWhenUsed/>
    <w:rsid w:val="006C4546"/>
    <w:rPr>
      <w:sz w:val="20"/>
      <w:szCs w:val="20"/>
    </w:rPr>
  </w:style>
  <w:style w:type="character" w:customStyle="1" w:styleId="ae">
    <w:name w:val="טקסט הערה תו"/>
    <w:basedOn w:val="a0"/>
    <w:link w:val="ad"/>
    <w:uiPriority w:val="99"/>
    <w:semiHidden/>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 w:type="paragraph" w:customStyle="1" w:styleId="-1">
    <w:name w:val="מכרזים - כותרת רמה 1"/>
    <w:basedOn w:val="a7"/>
    <w:qFormat/>
    <w:rsid w:val="006B6773"/>
    <w:pPr>
      <w:numPr>
        <w:numId w:val="24"/>
      </w:numPr>
      <w:spacing w:after="200" w:line="276" w:lineRule="auto"/>
      <w:outlineLvl w:val="0"/>
    </w:pPr>
    <w:rPr>
      <w:rFonts w:asciiTheme="minorHAnsi" w:eastAsiaTheme="minorHAnsi" w:hAnsiTheme="minorHAnsi"/>
      <w:b/>
      <w:bCs/>
      <w:sz w:val="28"/>
      <w:szCs w:val="28"/>
      <w:lang w:eastAsia="en-US"/>
    </w:rPr>
  </w:style>
  <w:style w:type="paragraph" w:customStyle="1" w:styleId="-2">
    <w:name w:val="מכרזים - כותרת רמה 2"/>
    <w:basedOn w:val="a7"/>
    <w:qFormat/>
    <w:rsid w:val="006B6773"/>
    <w:pPr>
      <w:numPr>
        <w:ilvl w:val="1"/>
        <w:numId w:val="24"/>
      </w:numPr>
      <w:spacing w:after="200" w:line="276" w:lineRule="auto"/>
      <w:outlineLvl w:val="1"/>
    </w:pPr>
    <w:rPr>
      <w:rFonts w:asciiTheme="minorHAnsi" w:eastAsiaTheme="minorHAnsi" w:hAnsiTheme="minorHAnsi"/>
      <w:b/>
      <w:bCs/>
      <w:sz w:val="24"/>
      <w:szCs w:val="24"/>
      <w:lang w:eastAsia="en-US"/>
    </w:rPr>
  </w:style>
  <w:style w:type="paragraph" w:customStyle="1" w:styleId="-3">
    <w:name w:val="מכרזים - כותרת רמה 3"/>
    <w:basedOn w:val="a7"/>
    <w:link w:val="-30"/>
    <w:qFormat/>
    <w:rsid w:val="006B6773"/>
    <w:pPr>
      <w:numPr>
        <w:ilvl w:val="2"/>
        <w:numId w:val="24"/>
      </w:numPr>
      <w:spacing w:after="200" w:line="276" w:lineRule="auto"/>
      <w:outlineLvl w:val="2"/>
    </w:pPr>
    <w:rPr>
      <w:b/>
      <w:bCs/>
      <w:sz w:val="24"/>
      <w:szCs w:val="24"/>
    </w:rPr>
  </w:style>
  <w:style w:type="character" w:customStyle="1" w:styleId="-30">
    <w:name w:val="מכרזים - כותרת רמה 3 תו"/>
    <w:basedOn w:val="a8"/>
    <w:link w:val="-3"/>
    <w:rsid w:val="006B6773"/>
    <w:rPr>
      <w:rFonts w:ascii="Times New Roman" w:eastAsia="Times New Roman" w:hAnsi="Times New Roman" w:cs="David"/>
      <w:b/>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chrazimtasuka@labor.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531</Words>
  <Characters>2659</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3184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moital</dc:creator>
  <cp:lastModifiedBy>הילה שושני</cp:lastModifiedBy>
  <cp:revision>2</cp:revision>
  <cp:lastPrinted>2018-11-14T12:31:00Z</cp:lastPrinted>
  <dcterms:created xsi:type="dcterms:W3CDTF">2021-03-15T10:35:00Z</dcterms:created>
  <dcterms:modified xsi:type="dcterms:W3CDTF">2021-03-15T10:35:00Z</dcterms:modified>
</cp:coreProperties>
</file>